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E03" w14:textId="563C27FD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D9236D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81</w:t>
      </w:r>
    </w:p>
    <w:p w14:paraId="39100E0E" w14:textId="77777777" w:rsidR="00CC41BF" w:rsidRDefault="00CC41BF" w:rsidP="00CC41BF"/>
    <w:p w14:paraId="2E0B9F7E" w14:textId="2F36EB53" w:rsidR="00ED5835" w:rsidRPr="004C4FF9" w:rsidRDefault="004C4FF9" w:rsidP="00ED5835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es-MX"/>
        </w:rPr>
      </w:pPr>
      <w:r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>Renovación</w:t>
      </w:r>
      <w:r w:rsidR="00636842"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 xml:space="preserve"> en los </w:t>
      </w:r>
      <w:r w:rsidR="00ED5835"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>Aero</w:t>
      </w:r>
      <w:r w:rsidR="00E56CCE"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>puertos de la Orinoquía</w:t>
      </w:r>
      <w:r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 xml:space="preserve"> </w:t>
      </w:r>
      <w:r w:rsidR="00E56CCE" w:rsidRPr="004C4FF9">
        <w:rPr>
          <w:rFonts w:ascii="Arial" w:hAnsi="Arial" w:cs="Arial"/>
          <w:b/>
          <w:bCs/>
          <w:color w:val="1F497D" w:themeColor="text2"/>
          <w:sz w:val="32"/>
          <w:szCs w:val="32"/>
          <w:lang w:val="es-MX"/>
        </w:rPr>
        <w:t>por una #AviaciónparalaPaz</w:t>
      </w:r>
    </w:p>
    <w:p w14:paraId="0EF27639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06AE2D32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19FFA340" w14:textId="7296164D" w:rsidR="006E7DAD" w:rsidRPr="004C4FF9" w:rsidRDefault="00636842" w:rsidP="00ED58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C4FF9">
        <w:rPr>
          <w:rFonts w:ascii="Arial" w:eastAsia="Times New Roman" w:hAnsi="Arial" w:cs="Arial"/>
        </w:rPr>
        <w:t>La Aeronáutica Civil invirtió recursos</w:t>
      </w:r>
      <w:r w:rsidR="006E7DAD" w:rsidRPr="004C4FF9">
        <w:rPr>
          <w:rFonts w:ascii="Arial" w:eastAsia="Times New Roman" w:hAnsi="Arial" w:cs="Arial"/>
        </w:rPr>
        <w:t xml:space="preserve"> para la modernización y mejora en la infraestructura</w:t>
      </w:r>
      <w:r w:rsidRPr="004C4FF9">
        <w:rPr>
          <w:rFonts w:ascii="Arial" w:eastAsia="Times New Roman" w:hAnsi="Arial" w:cs="Arial"/>
        </w:rPr>
        <w:t xml:space="preserve"> de los </w:t>
      </w:r>
      <w:r w:rsidR="00ED5835" w:rsidRPr="004C4FF9">
        <w:rPr>
          <w:rFonts w:ascii="Arial" w:eastAsia="Times New Roman" w:hAnsi="Arial" w:cs="Arial"/>
        </w:rPr>
        <w:t xml:space="preserve">aeropuertos de </w:t>
      </w:r>
      <w:r w:rsidR="00E56CCE" w:rsidRPr="004C4FF9">
        <w:rPr>
          <w:rFonts w:ascii="Arial" w:eastAsia="Times New Roman" w:hAnsi="Arial" w:cs="Arial"/>
        </w:rPr>
        <w:t>Puerto Carreño, Puerto Inírida, Trinidad, Arauca, Tame, Villavicencio y Yopal</w:t>
      </w:r>
      <w:r w:rsidR="006E7DAD" w:rsidRPr="004C4FF9">
        <w:rPr>
          <w:rFonts w:ascii="Arial" w:eastAsia="Times New Roman" w:hAnsi="Arial" w:cs="Arial"/>
        </w:rPr>
        <w:t xml:space="preserve">, de cara </w:t>
      </w:r>
      <w:r w:rsidR="0074794E">
        <w:rPr>
          <w:rFonts w:ascii="Arial" w:eastAsia="Times New Roman" w:hAnsi="Arial" w:cs="Arial"/>
        </w:rPr>
        <w:t xml:space="preserve">a </w:t>
      </w:r>
      <w:r w:rsidR="006E7DAD" w:rsidRPr="004C4FF9">
        <w:rPr>
          <w:rFonts w:ascii="Arial" w:eastAsia="Times New Roman" w:hAnsi="Arial" w:cs="Arial"/>
        </w:rPr>
        <w:t>construir una #AviaciónparalaPaz.</w:t>
      </w:r>
    </w:p>
    <w:p w14:paraId="36625CBB" w14:textId="7F26828C" w:rsidR="00E56CCE" w:rsidRPr="004C4FF9" w:rsidRDefault="00E56CCE" w:rsidP="006E7DAD">
      <w:pPr>
        <w:pStyle w:val="Prrafodelista"/>
        <w:spacing w:after="0" w:line="240" w:lineRule="auto"/>
        <w:jc w:val="both"/>
        <w:rPr>
          <w:rFonts w:ascii="Arial" w:eastAsia="Times New Roman" w:hAnsi="Arial" w:cs="Arial"/>
        </w:rPr>
      </w:pPr>
      <w:r w:rsidRPr="004C4FF9">
        <w:rPr>
          <w:rFonts w:ascii="Arial" w:eastAsia="Times New Roman" w:hAnsi="Arial" w:cs="Arial"/>
        </w:rPr>
        <w:t xml:space="preserve"> </w:t>
      </w:r>
    </w:p>
    <w:p w14:paraId="59D845F5" w14:textId="5942E6B0" w:rsidR="00ED5835" w:rsidRPr="004C4FF9" w:rsidRDefault="00ED5835" w:rsidP="00ED5835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FF9">
        <w:rPr>
          <w:rFonts w:ascii="Arial" w:eastAsia="Times New Roman" w:hAnsi="Arial" w:cs="Arial"/>
        </w:rPr>
        <w:t xml:space="preserve">Las obras </w:t>
      </w:r>
      <w:r w:rsidR="006E7DAD" w:rsidRPr="004C4FF9">
        <w:rPr>
          <w:rFonts w:ascii="Arial" w:eastAsia="Times New Roman" w:hAnsi="Arial" w:cs="Arial"/>
        </w:rPr>
        <w:t xml:space="preserve">ejecutadas en su totalidad </w:t>
      </w:r>
      <w:r w:rsidRPr="004C4FF9">
        <w:rPr>
          <w:rFonts w:ascii="Arial" w:eastAsia="Times New Roman" w:hAnsi="Arial" w:cs="Arial"/>
        </w:rPr>
        <w:t>consolidarán la conectividad</w:t>
      </w:r>
      <w:r w:rsidR="00BE5C0F" w:rsidRPr="004C4FF9">
        <w:rPr>
          <w:rFonts w:ascii="Arial" w:eastAsia="Times New Roman" w:hAnsi="Arial" w:cs="Arial"/>
        </w:rPr>
        <w:t xml:space="preserve"> aérea</w:t>
      </w:r>
      <w:r w:rsidR="006E7DAD" w:rsidRPr="004C4FF9">
        <w:rPr>
          <w:rFonts w:ascii="Arial" w:eastAsia="Times New Roman" w:hAnsi="Arial" w:cs="Arial"/>
        </w:rPr>
        <w:t xml:space="preserve">, </w:t>
      </w:r>
      <w:r w:rsidRPr="004C4FF9">
        <w:rPr>
          <w:rFonts w:ascii="Arial" w:eastAsia="Times New Roman" w:hAnsi="Arial" w:cs="Arial"/>
        </w:rPr>
        <w:t xml:space="preserve">competitividad </w:t>
      </w:r>
      <w:r w:rsidR="00BE5C0F" w:rsidRPr="004C4FF9">
        <w:rPr>
          <w:rFonts w:ascii="Arial" w:eastAsia="Times New Roman" w:hAnsi="Arial" w:cs="Arial"/>
        </w:rPr>
        <w:t xml:space="preserve">económica y </w:t>
      </w:r>
      <w:r w:rsidR="006E7DAD" w:rsidRPr="004C4FF9">
        <w:rPr>
          <w:rFonts w:ascii="Arial" w:eastAsia="Times New Roman" w:hAnsi="Arial" w:cs="Arial"/>
        </w:rPr>
        <w:t xml:space="preserve">el </w:t>
      </w:r>
      <w:r w:rsidR="008E7EE5">
        <w:rPr>
          <w:rFonts w:ascii="Arial" w:eastAsia="Times New Roman" w:hAnsi="Arial" w:cs="Arial"/>
        </w:rPr>
        <w:t xml:space="preserve">favorecimiento del </w:t>
      </w:r>
      <w:r w:rsidR="00BE5C0F" w:rsidRPr="004C4FF9">
        <w:rPr>
          <w:rFonts w:ascii="Arial" w:eastAsia="Times New Roman" w:hAnsi="Arial" w:cs="Arial"/>
        </w:rPr>
        <w:t>tur</w:t>
      </w:r>
      <w:r w:rsidR="006E7DAD" w:rsidRPr="004C4FF9">
        <w:rPr>
          <w:rFonts w:ascii="Arial" w:eastAsia="Times New Roman" w:hAnsi="Arial" w:cs="Arial"/>
        </w:rPr>
        <w:t>ismo</w:t>
      </w:r>
      <w:r w:rsidR="00BE5C0F" w:rsidRPr="004C4FF9">
        <w:rPr>
          <w:rFonts w:ascii="Arial" w:eastAsia="Times New Roman" w:hAnsi="Arial" w:cs="Arial"/>
        </w:rPr>
        <w:t xml:space="preserve"> </w:t>
      </w:r>
      <w:r w:rsidRPr="004C4FF9">
        <w:rPr>
          <w:rFonts w:ascii="Arial" w:eastAsia="Times New Roman" w:hAnsi="Arial" w:cs="Arial"/>
        </w:rPr>
        <w:t>de</w:t>
      </w:r>
      <w:r w:rsidR="006E7DAD" w:rsidRPr="004C4FF9">
        <w:rPr>
          <w:rFonts w:ascii="Arial" w:eastAsia="Times New Roman" w:hAnsi="Arial" w:cs="Arial"/>
        </w:rPr>
        <w:t xml:space="preserve"> </w:t>
      </w:r>
      <w:r w:rsidRPr="004C4FF9">
        <w:rPr>
          <w:rFonts w:ascii="Arial" w:eastAsia="Times New Roman" w:hAnsi="Arial" w:cs="Arial"/>
        </w:rPr>
        <w:t>l</w:t>
      </w:r>
      <w:r w:rsidR="006E7DAD" w:rsidRPr="004C4FF9">
        <w:rPr>
          <w:rFonts w:ascii="Arial" w:eastAsia="Times New Roman" w:hAnsi="Arial" w:cs="Arial"/>
        </w:rPr>
        <w:t>a</w:t>
      </w:r>
      <w:r w:rsidRPr="004C4FF9">
        <w:rPr>
          <w:rFonts w:ascii="Arial" w:eastAsia="Times New Roman" w:hAnsi="Arial" w:cs="Arial"/>
        </w:rPr>
        <w:t xml:space="preserve"> </w:t>
      </w:r>
      <w:r w:rsidR="006E7DAD" w:rsidRPr="004C4FF9">
        <w:rPr>
          <w:rFonts w:ascii="Arial" w:eastAsia="Times New Roman" w:hAnsi="Arial" w:cs="Arial"/>
        </w:rPr>
        <w:t>Orinoquía colombiana.</w:t>
      </w:r>
    </w:p>
    <w:p w14:paraId="68514597" w14:textId="77777777" w:rsidR="001C5C49" w:rsidRPr="004C4FF9" w:rsidRDefault="001C5C49" w:rsidP="001C5C4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4CAA189E" w14:textId="3D20813C" w:rsidR="008E7EE5" w:rsidRDefault="00BE5C0F" w:rsidP="00ED5835">
      <w:pPr>
        <w:jc w:val="both"/>
        <w:rPr>
          <w:rFonts w:ascii="Arial" w:hAnsi="Arial" w:cs="Arial"/>
          <w:sz w:val="22"/>
          <w:szCs w:val="22"/>
        </w:rPr>
      </w:pPr>
      <w:r w:rsidRPr="004C4FF9">
        <w:rPr>
          <w:rFonts w:ascii="Arial" w:hAnsi="Arial" w:cs="Arial"/>
          <w:b/>
          <w:bCs/>
          <w:color w:val="222222"/>
          <w:sz w:val="22"/>
          <w:szCs w:val="22"/>
        </w:rPr>
        <w:t>Bogotá, D.</w:t>
      </w:r>
      <w:r w:rsidR="00ED5835" w:rsidRPr="004C4FF9">
        <w:rPr>
          <w:rFonts w:ascii="Arial" w:hAnsi="Arial" w:cs="Arial"/>
          <w:b/>
          <w:bCs/>
          <w:color w:val="222222"/>
          <w:sz w:val="22"/>
          <w:szCs w:val="22"/>
        </w:rPr>
        <w:t xml:space="preserve">C., </w:t>
      </w:r>
      <w:r w:rsidRPr="004C4FF9">
        <w:rPr>
          <w:rFonts w:ascii="Arial" w:hAnsi="Arial" w:cs="Arial"/>
          <w:b/>
          <w:bCs/>
          <w:color w:val="222222"/>
          <w:sz w:val="22"/>
          <w:szCs w:val="22"/>
        </w:rPr>
        <w:t>1</w:t>
      </w:r>
      <w:r w:rsidR="008E7EE5">
        <w:rPr>
          <w:rFonts w:ascii="Arial" w:hAnsi="Arial" w:cs="Arial"/>
          <w:b/>
          <w:bCs/>
          <w:color w:val="222222"/>
          <w:sz w:val="22"/>
          <w:szCs w:val="22"/>
        </w:rPr>
        <w:t>6</w:t>
      </w:r>
      <w:r w:rsidR="00ED5835" w:rsidRPr="004C4FF9">
        <w:rPr>
          <w:rFonts w:ascii="Arial" w:hAnsi="Arial" w:cs="Arial"/>
          <w:b/>
          <w:bCs/>
          <w:color w:val="222222"/>
          <w:sz w:val="22"/>
          <w:szCs w:val="22"/>
        </w:rPr>
        <w:t xml:space="preserve"> de septiembre de 2016. </w:t>
      </w:r>
      <w:r w:rsidR="006E7DAD" w:rsidRPr="004C4FF9">
        <w:rPr>
          <w:rFonts w:ascii="Arial" w:hAnsi="Arial" w:cs="Arial"/>
          <w:bCs/>
          <w:color w:val="222222"/>
          <w:sz w:val="22"/>
          <w:szCs w:val="22"/>
        </w:rPr>
        <w:t xml:space="preserve">Desde el 2015 la Aeronáutica Civil </w:t>
      </w:r>
      <w:r w:rsidR="00003668" w:rsidRPr="004C4FF9">
        <w:rPr>
          <w:rFonts w:ascii="Arial" w:hAnsi="Arial" w:cs="Arial"/>
          <w:bCs/>
          <w:color w:val="222222"/>
          <w:sz w:val="22"/>
          <w:szCs w:val="22"/>
        </w:rPr>
        <w:t>invierte</w:t>
      </w:r>
      <w:r w:rsidR="006E7DAD" w:rsidRPr="004C4FF9">
        <w:rPr>
          <w:rFonts w:ascii="Arial" w:hAnsi="Arial" w:cs="Arial"/>
          <w:bCs/>
          <w:color w:val="222222"/>
          <w:sz w:val="22"/>
          <w:szCs w:val="22"/>
        </w:rPr>
        <w:t xml:space="preserve"> recursos pa</w:t>
      </w:r>
      <w:r w:rsidR="00003668" w:rsidRPr="004C4FF9">
        <w:rPr>
          <w:rFonts w:ascii="Arial" w:hAnsi="Arial" w:cs="Arial"/>
          <w:bCs/>
          <w:color w:val="222222"/>
          <w:sz w:val="22"/>
          <w:szCs w:val="22"/>
        </w:rPr>
        <w:t xml:space="preserve">ra la renovación, modernización y mantenimiento de la infraestructura en los </w:t>
      </w:r>
      <w:r w:rsidR="008E7EE5">
        <w:rPr>
          <w:rFonts w:ascii="Arial" w:hAnsi="Arial" w:cs="Arial"/>
          <w:bCs/>
          <w:color w:val="222222"/>
          <w:sz w:val="22"/>
          <w:szCs w:val="22"/>
        </w:rPr>
        <w:t>aeropuertos de</w:t>
      </w:r>
      <w:r w:rsidR="00003668" w:rsidRPr="004C4FF9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003668" w:rsidRPr="004C4FF9">
        <w:rPr>
          <w:rFonts w:ascii="Arial" w:hAnsi="Arial" w:cs="Arial"/>
          <w:sz w:val="22"/>
          <w:szCs w:val="22"/>
        </w:rPr>
        <w:t>Puerto Carreño, Puerto Inírida, Trinidad, Arauca, Tame, Villavicencio y Yopal</w:t>
      </w:r>
      <w:r w:rsidR="008E7EE5">
        <w:rPr>
          <w:rFonts w:ascii="Arial" w:hAnsi="Arial" w:cs="Arial"/>
          <w:sz w:val="22"/>
          <w:szCs w:val="22"/>
        </w:rPr>
        <w:t xml:space="preserve"> de cara al positivo crecimiento de la conectividad aérea que se viene presentado en el país, gracias al turismo y la oportunidad de negocios en regiones apartadas.</w:t>
      </w:r>
    </w:p>
    <w:p w14:paraId="0FC9A2EC" w14:textId="77777777" w:rsidR="008E7EE5" w:rsidRDefault="008E7EE5" w:rsidP="00ED5835">
      <w:pPr>
        <w:jc w:val="both"/>
        <w:rPr>
          <w:rFonts w:ascii="Arial" w:hAnsi="Arial" w:cs="Arial"/>
          <w:sz w:val="22"/>
          <w:szCs w:val="22"/>
        </w:rPr>
      </w:pPr>
    </w:p>
    <w:p w14:paraId="3CCDC6EF" w14:textId="2117ABBA" w:rsidR="00003668" w:rsidRPr="004C4FF9" w:rsidRDefault="00003668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hAnsi="Arial" w:cs="Arial"/>
          <w:sz w:val="22"/>
          <w:szCs w:val="22"/>
        </w:rPr>
        <w:t>Comprometidos con el desarrollo aeroportuario</w:t>
      </w:r>
      <w:r w:rsidR="00C4224F" w:rsidRPr="004C4FF9">
        <w:rPr>
          <w:rFonts w:ascii="Arial" w:hAnsi="Arial" w:cs="Arial"/>
          <w:sz w:val="22"/>
          <w:szCs w:val="22"/>
        </w:rPr>
        <w:t xml:space="preserve">, </w:t>
      </w:r>
      <w:r w:rsidR="0074794E">
        <w:rPr>
          <w:rFonts w:ascii="Arial" w:hAnsi="Arial" w:cs="Arial"/>
          <w:sz w:val="22"/>
          <w:szCs w:val="22"/>
        </w:rPr>
        <w:t>estas intervenciones</w:t>
      </w:r>
      <w:r w:rsidR="00C4224F" w:rsidRPr="004C4FF9">
        <w:rPr>
          <w:rFonts w:ascii="Arial" w:hAnsi="Arial" w:cs="Arial"/>
          <w:sz w:val="22"/>
          <w:szCs w:val="22"/>
        </w:rPr>
        <w:t xml:space="preserve"> mejorarán significativamente</w:t>
      </w:r>
      <w:r w:rsidRPr="004C4FF9">
        <w:rPr>
          <w:rFonts w:ascii="Arial" w:hAnsi="Arial" w:cs="Arial"/>
          <w:sz w:val="22"/>
          <w:szCs w:val="22"/>
        </w:rPr>
        <w:t xml:space="preserve"> </w:t>
      </w:r>
      <w:r w:rsidR="00C4224F" w:rsidRPr="004C4FF9">
        <w:rPr>
          <w:rFonts w:ascii="Arial" w:hAnsi="Arial" w:cs="Arial"/>
          <w:sz w:val="22"/>
          <w:szCs w:val="22"/>
        </w:rPr>
        <w:t xml:space="preserve">la conectividad </w:t>
      </w:r>
      <w:r w:rsidR="00267CB2">
        <w:rPr>
          <w:rFonts w:ascii="Arial" w:hAnsi="Arial" w:cs="Arial"/>
          <w:sz w:val="22"/>
          <w:szCs w:val="22"/>
        </w:rPr>
        <w:t>aérea desde y h</w:t>
      </w:r>
      <w:r w:rsidR="008475B9" w:rsidRPr="004C4FF9">
        <w:rPr>
          <w:rFonts w:ascii="Arial" w:hAnsi="Arial" w:cs="Arial"/>
          <w:sz w:val="22"/>
          <w:szCs w:val="22"/>
        </w:rPr>
        <w:t xml:space="preserve">acia </w:t>
      </w:r>
      <w:r w:rsidR="00267CB2">
        <w:rPr>
          <w:rFonts w:ascii="Arial" w:hAnsi="Arial" w:cs="Arial"/>
          <w:sz w:val="22"/>
          <w:szCs w:val="22"/>
        </w:rPr>
        <w:t>estos importantes destinos de la región Orinoquía,</w:t>
      </w:r>
      <w:r w:rsidR="0074794E">
        <w:rPr>
          <w:rFonts w:ascii="Arial" w:hAnsi="Arial" w:cs="Arial"/>
          <w:sz w:val="22"/>
          <w:szCs w:val="22"/>
        </w:rPr>
        <w:t xml:space="preserve"> </w:t>
      </w:r>
      <w:r w:rsidR="00C4224F" w:rsidRPr="004C4FF9">
        <w:rPr>
          <w:rFonts w:ascii="Arial" w:hAnsi="Arial" w:cs="Arial"/>
          <w:sz w:val="22"/>
          <w:szCs w:val="22"/>
        </w:rPr>
        <w:t>reactivando el turismo</w:t>
      </w:r>
      <w:r w:rsidR="00267CB2">
        <w:rPr>
          <w:rFonts w:ascii="Arial" w:hAnsi="Arial" w:cs="Arial"/>
          <w:sz w:val="22"/>
          <w:szCs w:val="22"/>
        </w:rPr>
        <w:t xml:space="preserve"> y la industria</w:t>
      </w:r>
      <w:r w:rsidR="008475B9" w:rsidRPr="004C4FF9">
        <w:rPr>
          <w:rFonts w:ascii="Arial" w:hAnsi="Arial" w:cs="Arial"/>
          <w:sz w:val="22"/>
          <w:szCs w:val="22"/>
        </w:rPr>
        <w:t>, reconocida por su actividad ganadera y sus atractivos paisajes</w:t>
      </w:r>
      <w:r w:rsidR="00267CB2">
        <w:rPr>
          <w:rFonts w:ascii="Arial" w:hAnsi="Arial" w:cs="Arial"/>
          <w:sz w:val="22"/>
          <w:szCs w:val="22"/>
        </w:rPr>
        <w:t xml:space="preserve"> llaneros.</w:t>
      </w:r>
    </w:p>
    <w:p w14:paraId="2108EA18" w14:textId="77777777" w:rsidR="00ED5835" w:rsidRPr="004C4FF9" w:rsidRDefault="00ED5835" w:rsidP="00ED5835">
      <w:pPr>
        <w:jc w:val="both"/>
        <w:rPr>
          <w:rFonts w:ascii="Arial" w:hAnsi="Arial" w:cs="Arial"/>
          <w:sz w:val="22"/>
          <w:szCs w:val="22"/>
        </w:rPr>
      </w:pPr>
    </w:p>
    <w:p w14:paraId="6E094F8A" w14:textId="49894794" w:rsidR="00ED5835" w:rsidRPr="004C4FF9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C4FF9">
        <w:rPr>
          <w:rFonts w:ascii="Arial" w:eastAsia="Times New Roman" w:hAnsi="Arial" w:cs="Arial"/>
          <w:b/>
          <w:bCs/>
          <w:lang w:val="es-ES"/>
        </w:rPr>
        <w:t xml:space="preserve">Aeropuerto </w:t>
      </w:r>
      <w:r w:rsidR="008475B9" w:rsidRPr="004C4FF9">
        <w:rPr>
          <w:rFonts w:ascii="Arial" w:eastAsia="Times New Roman" w:hAnsi="Arial" w:cs="Arial"/>
          <w:b/>
          <w:bCs/>
          <w:lang w:val="es-ES"/>
        </w:rPr>
        <w:t>Germán Olano – Puerto Carreño</w:t>
      </w:r>
      <w:r w:rsidR="00606B25" w:rsidRPr="004C4FF9">
        <w:rPr>
          <w:rFonts w:ascii="Arial" w:eastAsia="Times New Roman" w:hAnsi="Arial" w:cs="Arial"/>
          <w:b/>
          <w:bCs/>
          <w:lang w:val="es-ES"/>
        </w:rPr>
        <w:t>, Vichada</w:t>
      </w:r>
    </w:p>
    <w:p w14:paraId="2C1F4E2A" w14:textId="77777777" w:rsidR="00ED5835" w:rsidRPr="004C4FF9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1DBB10AF" w14:textId="3CD341E3" w:rsidR="008475B9" w:rsidRPr="004C4FF9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La Aerocivil </w:t>
      </w:r>
      <w:r w:rsidR="008475B9" w:rsidRPr="004C4FF9">
        <w:rPr>
          <w:rFonts w:ascii="Arial" w:eastAsiaTheme="minorHAnsi" w:hAnsi="Arial" w:cs="Arial"/>
          <w:bCs/>
          <w:color w:val="222222"/>
          <w:sz w:val="22"/>
          <w:szCs w:val="22"/>
        </w:rPr>
        <w:t>realizó una</w:t>
      </w:r>
      <w:r w:rsidRPr="004C4FF9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inversión de $</w:t>
      </w:r>
      <w:r w:rsidR="008475B9" w:rsidRPr="004C4FF9">
        <w:rPr>
          <w:rFonts w:ascii="Arial" w:eastAsiaTheme="minorHAnsi" w:hAnsi="Arial" w:cs="Arial"/>
          <w:bCs/>
          <w:color w:val="222222"/>
          <w:sz w:val="22"/>
          <w:szCs w:val="22"/>
        </w:rPr>
        <w:t>5.123</w:t>
      </w:r>
      <w:r w:rsidRPr="004C4FF9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millones en el aeropuerto de </w:t>
      </w:r>
      <w:r w:rsidR="008475B9" w:rsidRPr="004C4FF9">
        <w:rPr>
          <w:rFonts w:ascii="Arial" w:eastAsiaTheme="minorHAnsi" w:hAnsi="Arial" w:cs="Arial"/>
          <w:bCs/>
          <w:color w:val="222222"/>
          <w:sz w:val="22"/>
          <w:szCs w:val="22"/>
        </w:rPr>
        <w:t>Puerto Carreño</w:t>
      </w:r>
      <w:r w:rsidRPr="004C4FF9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, </w:t>
      </w:r>
      <w:r w:rsidR="008475B9" w:rsidRPr="004C4FF9">
        <w:rPr>
          <w:rFonts w:ascii="Arial" w:eastAsiaTheme="minorHAnsi" w:hAnsi="Arial" w:cs="Arial"/>
          <w:bCs/>
          <w:color w:val="222222"/>
          <w:sz w:val="22"/>
          <w:szCs w:val="22"/>
        </w:rPr>
        <w:t>para el mantenimiento de la pista</w:t>
      </w:r>
      <w:r w:rsidR="008475B9" w:rsidRPr="004C4FF9">
        <w:rPr>
          <w:rFonts w:ascii="Arial" w:hAnsi="Arial" w:cs="Arial"/>
          <w:bCs/>
          <w:color w:val="222222"/>
          <w:sz w:val="22"/>
          <w:szCs w:val="22"/>
        </w:rPr>
        <w:t xml:space="preserve"> (1.800</w:t>
      </w:r>
      <w:r w:rsidR="00606B25" w:rsidRPr="004C4FF9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8475B9" w:rsidRPr="004C4FF9">
        <w:rPr>
          <w:rFonts w:ascii="Arial" w:hAnsi="Arial" w:cs="Arial"/>
          <w:bCs/>
          <w:color w:val="222222"/>
          <w:sz w:val="22"/>
          <w:szCs w:val="22"/>
        </w:rPr>
        <w:t>x</w:t>
      </w:r>
      <w:r w:rsidR="00606B25" w:rsidRPr="004C4FF9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8475B9" w:rsidRPr="004C4FF9">
        <w:rPr>
          <w:rFonts w:ascii="Arial" w:hAnsi="Arial" w:cs="Arial"/>
          <w:bCs/>
          <w:color w:val="222222"/>
          <w:sz w:val="22"/>
          <w:szCs w:val="22"/>
        </w:rPr>
        <w:t xml:space="preserve">20 metros de longitud), plataforma e infraestructura aeroportuaria, con el fin de </w:t>
      </w:r>
      <w:r w:rsidR="00606B25" w:rsidRPr="004C4FF9">
        <w:rPr>
          <w:rFonts w:ascii="Arial" w:hAnsi="Arial" w:cs="Arial"/>
          <w:bCs/>
          <w:color w:val="222222"/>
          <w:sz w:val="22"/>
          <w:szCs w:val="22"/>
        </w:rPr>
        <w:t>fortalecer la conectividad en esta capital que colinda con la frontera Venezolana.</w:t>
      </w:r>
    </w:p>
    <w:p w14:paraId="51ED4352" w14:textId="77777777" w:rsidR="00606B25" w:rsidRPr="004C4FF9" w:rsidRDefault="00606B2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63C83EC" w14:textId="2A9DB420" w:rsidR="00606B25" w:rsidRPr="004C4FF9" w:rsidRDefault="00606B2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>Las obras finalizaron el 29 de febrero de 2016.</w:t>
      </w:r>
    </w:p>
    <w:p w14:paraId="3AF54808" w14:textId="77777777" w:rsidR="00ED5835" w:rsidRPr="004C4FF9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ED92F7F" w14:textId="2866069A" w:rsidR="00ED5835" w:rsidRPr="004C4FF9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  <w:lang w:val="es-ES"/>
        </w:rPr>
        <w:t xml:space="preserve">Aeropuerto </w:t>
      </w:r>
      <w:r w:rsidR="00606B25" w:rsidRPr="004C4FF9">
        <w:rPr>
          <w:rFonts w:ascii="Arial" w:hAnsi="Arial" w:cs="Arial"/>
          <w:b/>
          <w:bCs/>
          <w:color w:val="222222"/>
          <w:lang w:val="es-ES"/>
        </w:rPr>
        <w:t>César Gaviria Trujillo – Puerto Inírida, Guainía</w:t>
      </w:r>
    </w:p>
    <w:p w14:paraId="2890057E" w14:textId="77777777" w:rsidR="00ED5835" w:rsidRPr="004C4FF9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02A232E" w14:textId="70CCF613" w:rsidR="00606B25" w:rsidRPr="004C4FF9" w:rsidRDefault="00606B25" w:rsidP="00606B25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>En un 100</w:t>
      </w:r>
      <w:r w:rsidR="00267CB2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% se encuentran las obras de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estudio, diseño y mantenimiento de pista</w:t>
      </w:r>
      <w:r w:rsidR="00DB2287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(2.100 x 30 metros de longitud)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, calles de rodaje y plataforma del “César Gaviria Trujillo”, </w:t>
      </w:r>
      <w:r w:rsidR="00762405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aeródromo que recibe vuelos desde Bogotá y Villavicencio,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cuya inversión fue de </w:t>
      </w:r>
      <w:r w:rsidR="00DB2287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$</w:t>
      </w:r>
      <w:r w:rsidR="00762405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10.498</w:t>
      </w:r>
      <w:r w:rsidR="00DB2287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millones</w:t>
      </w:r>
      <w:r w:rsidR="00762405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.</w:t>
      </w:r>
      <w:r w:rsidR="00DB2287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</w:t>
      </w:r>
    </w:p>
    <w:p w14:paraId="19167958" w14:textId="77777777" w:rsidR="00606B25" w:rsidRPr="004C4FF9" w:rsidRDefault="00606B25" w:rsidP="00606B25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23B1AD69" w14:textId="53CA130B" w:rsidR="00DB2287" w:rsidRPr="004C4FF9" w:rsidRDefault="00DB2287" w:rsidP="00606B25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Las obras </w:t>
      </w:r>
      <w:r w:rsidR="00762405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finalizaron el 29 de julio de este año,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están encaminadas a la reactivación del turismo en </w:t>
      </w:r>
      <w:r w:rsidR="00762405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esta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zona que se caracteriza por sus atractivos paisajes y su fauna, entre los que se destaca el delfín rosado que </w:t>
      </w:r>
      <w:r w:rsidR="0082602A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habita en los ríos de la región y los cerros tutelares de </w:t>
      </w:r>
      <w:proofErr w:type="spellStart"/>
      <w:r w:rsidR="0082602A">
        <w:rPr>
          <w:rFonts w:ascii="Arial" w:hAnsi="Arial" w:cs="Arial"/>
          <w:bCs/>
          <w:color w:val="222222"/>
          <w:sz w:val="22"/>
          <w:szCs w:val="22"/>
          <w:lang w:val="es-CO"/>
        </w:rPr>
        <w:t>Mavecure</w:t>
      </w:r>
      <w:proofErr w:type="spellEnd"/>
      <w:r w:rsidR="0082602A">
        <w:rPr>
          <w:rFonts w:ascii="Arial" w:hAnsi="Arial" w:cs="Arial"/>
          <w:bCs/>
          <w:color w:val="222222"/>
          <w:sz w:val="22"/>
          <w:szCs w:val="22"/>
          <w:lang w:val="es-CO"/>
        </w:rPr>
        <w:t>.</w:t>
      </w:r>
    </w:p>
    <w:p w14:paraId="231FA134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0F77FCCB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0929B45E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FF92B9A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50A884A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01B5473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383AA40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D27376F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4868386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770A297" w14:textId="77777777" w:rsidR="001C5C49" w:rsidRPr="004C4FF9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DE0D2D5" w14:textId="77777777" w:rsidR="000C288C" w:rsidRPr="004C4FF9" w:rsidRDefault="000C288C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A1F7FA9" w14:textId="5BE77060" w:rsidR="000C288C" w:rsidRPr="004C4FF9" w:rsidRDefault="000C288C" w:rsidP="000C288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</w:rPr>
        <w:t xml:space="preserve">Aeropuerto de </w:t>
      </w:r>
      <w:r w:rsidR="00762405" w:rsidRPr="004C4FF9">
        <w:rPr>
          <w:rFonts w:ascii="Arial" w:hAnsi="Arial" w:cs="Arial"/>
          <w:b/>
          <w:bCs/>
          <w:color w:val="222222"/>
        </w:rPr>
        <w:t>Trinidad</w:t>
      </w:r>
      <w:r w:rsidRPr="004C4FF9">
        <w:rPr>
          <w:rFonts w:ascii="Arial" w:hAnsi="Arial" w:cs="Arial"/>
          <w:b/>
          <w:bCs/>
          <w:color w:val="222222"/>
        </w:rPr>
        <w:t xml:space="preserve"> – C</w:t>
      </w:r>
      <w:r w:rsidR="00762405" w:rsidRPr="004C4FF9">
        <w:rPr>
          <w:rFonts w:ascii="Arial" w:hAnsi="Arial" w:cs="Arial"/>
          <w:b/>
          <w:bCs/>
          <w:color w:val="222222"/>
        </w:rPr>
        <w:t xml:space="preserve">asanare  </w:t>
      </w:r>
    </w:p>
    <w:p w14:paraId="476890F1" w14:textId="19ABC87E" w:rsidR="00762405" w:rsidRPr="004C4FF9" w:rsidRDefault="00762405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El 29 de febrero finalizaron las obras de mantenimiento de pista (1.140 x 30 metros de longitud), plataforma, calle de rodaje y obras de drenaje en el Aeropuerto de Trinidad, cuya inversión fue de $2.557 millones.</w:t>
      </w:r>
    </w:p>
    <w:p w14:paraId="118D35C9" w14:textId="77777777" w:rsidR="00762405" w:rsidRPr="004C4FF9" w:rsidRDefault="00762405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7F89DA7E" w14:textId="53F14DD6" w:rsidR="00762405" w:rsidRPr="004C4FF9" w:rsidRDefault="00762405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Con esta inversión, la </w:t>
      </w:r>
      <w:r w:rsidR="000733C2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Aerocivil pretende que </w:t>
      </w:r>
      <w:r w:rsidR="000C288C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este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municipio ubicado al norte del </w:t>
      </w:r>
      <w:r w:rsidR="008E7BF3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D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epartamento de</w:t>
      </w:r>
      <w:r w:rsidR="0074794E">
        <w:rPr>
          <w:rFonts w:ascii="Arial" w:hAnsi="Arial" w:cs="Arial"/>
          <w:bCs/>
          <w:color w:val="222222"/>
          <w:sz w:val="22"/>
          <w:szCs w:val="22"/>
          <w:lang w:val="es-CO"/>
        </w:rPr>
        <w:t>l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Casanare</w:t>
      </w:r>
      <w:r w:rsidR="007E153F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fortalezca el transporte de pasajeros hacia esta región rica en fauna, flora y recursos hídricos.</w:t>
      </w:r>
    </w:p>
    <w:p w14:paraId="372642D9" w14:textId="77777777" w:rsidR="00ED5835" w:rsidRPr="004C4FF9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2C0A0B0A" w14:textId="7611D507" w:rsidR="007E153F" w:rsidRPr="004C4FF9" w:rsidRDefault="000733C2" w:rsidP="008A59A5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Cs/>
          <w:color w:val="222222"/>
        </w:rPr>
      </w:pPr>
      <w:r w:rsidRPr="004C4FF9">
        <w:rPr>
          <w:rFonts w:ascii="Arial" w:eastAsiaTheme="minorHAnsi" w:hAnsi="Arial" w:cs="Arial"/>
          <w:b/>
          <w:bCs/>
          <w:color w:val="222222"/>
        </w:rPr>
        <w:t xml:space="preserve">Aeropuerto </w:t>
      </w:r>
      <w:r w:rsidR="006300F5">
        <w:rPr>
          <w:rFonts w:ascii="Arial" w:eastAsiaTheme="minorHAnsi" w:hAnsi="Arial" w:cs="Arial"/>
          <w:b/>
          <w:bCs/>
          <w:color w:val="222222"/>
        </w:rPr>
        <w:t>Santiago Pérez Quiro</w:t>
      </w:r>
      <w:r w:rsidR="007E153F" w:rsidRPr="004C4FF9">
        <w:rPr>
          <w:rFonts w:ascii="Arial" w:eastAsiaTheme="minorHAnsi" w:hAnsi="Arial" w:cs="Arial"/>
          <w:b/>
          <w:bCs/>
          <w:color w:val="222222"/>
        </w:rPr>
        <w:t>z – Arauca</w:t>
      </w:r>
    </w:p>
    <w:p w14:paraId="13DDD2ED" w14:textId="77777777" w:rsidR="007E153F" w:rsidRPr="004C4FF9" w:rsidRDefault="007E153F" w:rsidP="007E153F">
      <w:pPr>
        <w:pStyle w:val="Prrafodelista"/>
        <w:jc w:val="both"/>
        <w:rPr>
          <w:rFonts w:ascii="Arial" w:eastAsiaTheme="minorHAnsi" w:hAnsi="Arial" w:cs="Arial"/>
          <w:bCs/>
          <w:color w:val="222222"/>
        </w:rPr>
      </w:pPr>
    </w:p>
    <w:p w14:paraId="0AB00F97" w14:textId="609ED71C" w:rsidR="007E153F" w:rsidRPr="004C4FF9" w:rsidRDefault="00E537CC" w:rsidP="007E153F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U</w:t>
      </w:r>
      <w:r w:rsidR="00E701C0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na inversión de </w:t>
      </w:r>
      <w:r w:rsidR="000733C2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$</w:t>
      </w:r>
      <w:r w:rsidR="007E153F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6.822</w:t>
      </w:r>
      <w:r w:rsidR="000733C2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millones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fue </w:t>
      </w:r>
      <w:r w:rsidR="00E701C0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destinad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a</w:t>
      </w:r>
      <w:r w:rsidR="00E701C0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</w:t>
      </w:r>
      <w:r w:rsidR="007E153F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para el mantenimiento de la pista de 2.100 x 30 metros de longitud, plataforma y calle de rodaje del Aeropuerto de Arauca, cuyas obras terminaron el 15 de marzo de este año.</w:t>
      </w:r>
    </w:p>
    <w:p w14:paraId="36A12F42" w14:textId="77777777" w:rsidR="007E153F" w:rsidRPr="004C4FF9" w:rsidRDefault="007E153F" w:rsidP="007E153F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48AF28BC" w14:textId="29C70306" w:rsidR="007E153F" w:rsidRPr="004C4FF9" w:rsidRDefault="00FE0855" w:rsidP="007E153F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Por sus atractivos turísticos como lo son el Parque Nacional Natural Sierra Nevada del Cocuy y el ecoturismo, la Aerocivil le apuntó a esta renovac</w:t>
      </w:r>
      <w:r w:rsidR="0082602A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ión del aeródromo para fomentar este destino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que actualmente conecta con vuelos desde Bucaramanga, Cúcuta y Bogotá.</w:t>
      </w:r>
    </w:p>
    <w:p w14:paraId="29CBB3BB" w14:textId="77777777" w:rsidR="007E153F" w:rsidRPr="004C4FF9" w:rsidRDefault="007E153F" w:rsidP="007E153F">
      <w:pPr>
        <w:jc w:val="both"/>
        <w:rPr>
          <w:rFonts w:ascii="Arial" w:hAnsi="Arial" w:cs="Arial"/>
          <w:b/>
          <w:bCs/>
          <w:color w:val="222222"/>
          <w:sz w:val="22"/>
          <w:szCs w:val="22"/>
          <w:lang w:val="es-CO"/>
        </w:rPr>
      </w:pPr>
    </w:p>
    <w:p w14:paraId="485ECA30" w14:textId="24C1D693" w:rsidR="00FE0855" w:rsidRPr="004C4FF9" w:rsidRDefault="00FE0855" w:rsidP="00FE0855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</w:rPr>
        <w:t>Aeropuerto Gustavo Vargas – Tame, Arauca</w:t>
      </w:r>
    </w:p>
    <w:p w14:paraId="3B517FFF" w14:textId="2C73AE12" w:rsidR="00FE0855" w:rsidRPr="004C4FF9" w:rsidRDefault="004E71A1" w:rsidP="00FE085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>La Aerocivil finalizó el pasado 15 de marzo las obras de mantenimiento de pista (2.000 x 30 metros de longitud), plataforma y demarcación en el “Gustavo Vargas” de Tame, con una inversión de $6.045 millones.</w:t>
      </w:r>
    </w:p>
    <w:p w14:paraId="3F25C553" w14:textId="77777777" w:rsidR="002E4C9A" w:rsidRPr="004C4FF9" w:rsidRDefault="002E4C9A" w:rsidP="00FE085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D88E679" w14:textId="783809EA" w:rsidR="002E4C9A" w:rsidRPr="004C4FF9" w:rsidRDefault="002E4C9A" w:rsidP="002E4C9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</w:rPr>
        <w:t>Aeropuerto Vanguardia – Villavicencio, Meta</w:t>
      </w:r>
    </w:p>
    <w:p w14:paraId="728AB449" w14:textId="57FE5977" w:rsidR="002E4C9A" w:rsidRPr="004C4FF9" w:rsidRDefault="002E4C9A" w:rsidP="002E4C9A">
      <w:pPr>
        <w:pStyle w:val="Prrafodelista"/>
        <w:jc w:val="both"/>
        <w:rPr>
          <w:rFonts w:ascii="Arial" w:hAnsi="Arial" w:cs="Arial"/>
          <w:b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</w:rPr>
        <w:t xml:space="preserve"> </w:t>
      </w:r>
    </w:p>
    <w:p w14:paraId="270FE496" w14:textId="573361F2" w:rsidR="002E4C9A" w:rsidRPr="004C4FF9" w:rsidRDefault="002E4C9A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El aeropuerto de la capital del Meta y </w:t>
      </w:r>
      <w:r w:rsidR="0082602A">
        <w:rPr>
          <w:rFonts w:ascii="Arial" w:hAnsi="Arial" w:cs="Arial"/>
          <w:bCs/>
          <w:color w:val="222222"/>
          <w:sz w:val="22"/>
          <w:szCs w:val="22"/>
        </w:rPr>
        <w:t>el epicentro</w:t>
      </w: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 comercial más importante de los llanos orientales, recibió una inversión de $4.523 </w:t>
      </w:r>
      <w:r w:rsidR="00470BC7" w:rsidRPr="004C4FF9">
        <w:rPr>
          <w:rFonts w:ascii="Arial" w:hAnsi="Arial" w:cs="Arial"/>
          <w:bCs/>
          <w:color w:val="222222"/>
          <w:sz w:val="22"/>
          <w:szCs w:val="22"/>
        </w:rPr>
        <w:t xml:space="preserve">millones para la </w:t>
      </w:r>
      <w:r w:rsidRPr="004C4FF9">
        <w:rPr>
          <w:rFonts w:ascii="Arial" w:hAnsi="Arial" w:cs="Arial"/>
          <w:bCs/>
          <w:color w:val="222222"/>
          <w:sz w:val="22"/>
          <w:szCs w:val="22"/>
        </w:rPr>
        <w:t>repavimentación, mantenimiento de pista (</w:t>
      </w:r>
      <w:r w:rsidR="00470BC7" w:rsidRPr="004C4FF9">
        <w:rPr>
          <w:rFonts w:ascii="Arial" w:hAnsi="Arial" w:cs="Arial"/>
          <w:bCs/>
          <w:color w:val="222222"/>
          <w:sz w:val="22"/>
          <w:szCs w:val="22"/>
        </w:rPr>
        <w:t xml:space="preserve">1.940 x 30 metros de longitud), plataforma y demarcación. </w:t>
      </w:r>
    </w:p>
    <w:p w14:paraId="763A2E80" w14:textId="77777777" w:rsidR="00470BC7" w:rsidRPr="004C4FF9" w:rsidRDefault="00470BC7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116D8DD" w14:textId="61A8FC26" w:rsidR="00470BC7" w:rsidRDefault="00470BC7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Las obras que finalizaron el 30 de marzo, apuntan a hacer del “Vanguardia” un aeródromo con la infraestructura óptima 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 xml:space="preserve">de cara al </w:t>
      </w: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crecimiento 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>en el</w:t>
      </w: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 transporte de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 xml:space="preserve"> pasajeros</w:t>
      </w:r>
      <w:r w:rsidR="0074794E">
        <w:rPr>
          <w:rFonts w:ascii="Arial" w:hAnsi="Arial" w:cs="Arial"/>
          <w:bCs/>
          <w:color w:val="222222"/>
          <w:sz w:val="22"/>
          <w:szCs w:val="22"/>
        </w:rPr>
        <w:t>,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 xml:space="preserve"> hacia este destino turístico que resalta por sus fiestas como el Torneo Internacional del</w:t>
      </w:r>
      <w:r w:rsidR="0074794E">
        <w:rPr>
          <w:rFonts w:ascii="Arial" w:hAnsi="Arial" w:cs="Arial"/>
          <w:bCs/>
          <w:color w:val="222222"/>
          <w:sz w:val="22"/>
          <w:szCs w:val="22"/>
        </w:rPr>
        <w:t xml:space="preserve"> J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>oropo y</w:t>
      </w:r>
      <w:r w:rsidR="0074794E">
        <w:rPr>
          <w:rFonts w:ascii="Arial" w:hAnsi="Arial" w:cs="Arial"/>
          <w:bCs/>
          <w:color w:val="222222"/>
          <w:sz w:val="22"/>
          <w:szCs w:val="22"/>
        </w:rPr>
        <w:t xml:space="preserve"> el</w:t>
      </w:r>
      <w:r w:rsidR="00413980" w:rsidRPr="004C4FF9">
        <w:rPr>
          <w:rFonts w:ascii="Arial" w:hAnsi="Arial" w:cs="Arial"/>
          <w:bCs/>
          <w:color w:val="222222"/>
          <w:sz w:val="22"/>
          <w:szCs w:val="22"/>
        </w:rPr>
        <w:t xml:space="preserve"> Reinado Internacional.</w:t>
      </w:r>
    </w:p>
    <w:p w14:paraId="5B02AFC3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11DA874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9D43119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C6C6673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5A2FF81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5930B467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C85CAA1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3BB5BF3" w14:textId="77777777" w:rsid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5C374D5" w14:textId="77777777" w:rsidR="004C4FF9" w:rsidRPr="004C4FF9" w:rsidRDefault="004C4FF9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6847A47" w14:textId="77777777" w:rsidR="00413980" w:rsidRPr="004C4FF9" w:rsidRDefault="00413980" w:rsidP="002E4C9A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353AF57" w14:textId="763F5FE6" w:rsidR="00413980" w:rsidRPr="004C4FF9" w:rsidRDefault="00413980" w:rsidP="0041398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/>
          <w:bCs/>
          <w:color w:val="222222"/>
        </w:rPr>
      </w:pPr>
      <w:r w:rsidRPr="004C4FF9">
        <w:rPr>
          <w:rFonts w:ascii="Arial" w:hAnsi="Arial" w:cs="Arial"/>
          <w:b/>
          <w:bCs/>
          <w:color w:val="222222"/>
        </w:rPr>
        <w:t>Aeropuerto Alcaraván – Yopal, Casanare</w:t>
      </w:r>
    </w:p>
    <w:p w14:paraId="11D4DA1D" w14:textId="711C7679" w:rsidR="00A879B1" w:rsidRPr="004C4FF9" w:rsidRDefault="00413980" w:rsidP="00A879B1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</w:rPr>
        <w:t xml:space="preserve">La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construcción de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la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terminal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de pasajeros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, 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nueva 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torre de control, cuartel de bomberos, 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plataforma, obras de urbanismo y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vía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s de acceso para el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“Alcaraván”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,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hace de est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a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una de las megaobras de infraestructura aeroportuaria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más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destacadas en la </w:t>
      </w:r>
      <w:r w:rsidR="00A879B1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Orinoquía colombiana, con una inversión de $ 59.726 millones.</w:t>
      </w:r>
    </w:p>
    <w:p w14:paraId="784EF3C9" w14:textId="56D4F3E4" w:rsidR="00413980" w:rsidRPr="004C4FF9" w:rsidRDefault="00413980" w:rsidP="00413980">
      <w:pPr>
        <w:jc w:val="both"/>
        <w:rPr>
          <w:rFonts w:ascii="Arial" w:hAnsi="Arial" w:cs="Arial"/>
          <w:b/>
          <w:bCs/>
          <w:color w:val="222222"/>
          <w:sz w:val="22"/>
          <w:szCs w:val="22"/>
          <w:lang w:val="es-CO"/>
        </w:rPr>
      </w:pPr>
    </w:p>
    <w:p w14:paraId="6947346B" w14:textId="7B6F124F" w:rsidR="000733C2" w:rsidRPr="004C4FF9" w:rsidRDefault="00A879B1" w:rsidP="000733C2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Las obras ejecutadas en un 51</w:t>
      </w:r>
      <w:r w:rsidR="0082602A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%</w:t>
      </w:r>
      <w:r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y programadas para que finalicen a mediados de 2017, fortalecerán la conectividad aérea del departamento</w:t>
      </w:r>
      <w:r w:rsidR="004C4FF9" w:rsidRPr="004C4FF9">
        <w:rPr>
          <w:rFonts w:ascii="Arial" w:hAnsi="Arial" w:cs="Arial"/>
          <w:bCs/>
          <w:color w:val="222222"/>
          <w:sz w:val="22"/>
          <w:szCs w:val="22"/>
          <w:lang w:val="es-CO"/>
        </w:rPr>
        <w:t>.</w:t>
      </w:r>
    </w:p>
    <w:p w14:paraId="2AFBC386" w14:textId="77777777" w:rsidR="00A879B1" w:rsidRPr="0082602A" w:rsidRDefault="00A879B1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6D627857" w14:textId="6E53BACD" w:rsidR="00A02D02" w:rsidRPr="004C4FF9" w:rsidRDefault="004C4FF9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4C4FF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El Gobierno Nacional, a través de la Aeronáutica Civil, realiza estas importantes inversiones para modernizar la infraestructura aeroportuaria de la región de la Orinoquía, que se distingue por su </w:t>
      </w:r>
      <w:r w:rsidR="00C42F3F" w:rsidRPr="004C4FF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fortaleza turística de cara a una </w:t>
      </w:r>
      <w:r w:rsidR="00282E8C" w:rsidRPr="004C4FF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#Aviaci</w:t>
      </w:r>
      <w:r w:rsidR="00C42F3F" w:rsidRPr="004C4FF9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ónparalaPaz.</w:t>
      </w:r>
    </w:p>
    <w:p w14:paraId="2EDB39E6" w14:textId="77777777" w:rsidR="004C4FF9" w:rsidRDefault="004C4FF9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4DBA70A7" w14:textId="77777777" w:rsidR="006300F5" w:rsidRPr="00027B45" w:rsidRDefault="006300F5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bookmarkStart w:id="0" w:name="_GoBack"/>
      <w:bookmarkEnd w:id="0"/>
    </w:p>
    <w:p w14:paraId="531C8EBA" w14:textId="57C27BF2" w:rsidR="001C5C49" w:rsidRPr="00027B45" w:rsidRDefault="001C5C49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17560DE1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 w:rsidRPr="00FE3EFB">
        <w:rPr>
          <w:rFonts w:ascii="Arial" w:hAnsi="Arial" w:cs="Arial"/>
          <w:b/>
          <w:color w:val="595959"/>
          <w:sz w:val="18"/>
          <w:szCs w:val="18"/>
        </w:rPr>
        <w:t>Grupo Divulgación y Prensa</w:t>
      </w:r>
    </w:p>
    <w:p w14:paraId="5B5F2AF5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6CFFD803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2E0ED138" w14:textId="1F8197AF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prensa@aerocivil.gov.co</w:t>
      </w:r>
    </w:p>
    <w:sectPr w:rsidR="004135EE" w:rsidRPr="00A904BF" w:rsidSect="00E74DEE">
      <w:headerReference w:type="even" r:id="rId8"/>
      <w:headerReference w:type="default" r:id="rId9"/>
      <w:headerReference w:type="first" r:id="rId10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0900" w14:textId="77777777" w:rsidR="009E1693" w:rsidRDefault="009E1693" w:rsidP="00FB4125">
      <w:r>
        <w:separator/>
      </w:r>
    </w:p>
  </w:endnote>
  <w:endnote w:type="continuationSeparator" w:id="0">
    <w:p w14:paraId="761A894B" w14:textId="77777777" w:rsidR="009E1693" w:rsidRDefault="009E1693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C080" w14:textId="77777777" w:rsidR="009E1693" w:rsidRDefault="009E1693" w:rsidP="00FB4125">
      <w:r>
        <w:separator/>
      </w:r>
    </w:p>
  </w:footnote>
  <w:footnote w:type="continuationSeparator" w:id="0">
    <w:p w14:paraId="0A13FA6E" w14:textId="77777777" w:rsidR="009E1693" w:rsidRDefault="009E1693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AC5" w14:textId="77777777" w:rsidR="00212A72" w:rsidRDefault="0082602A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CFE" w14:textId="77777777" w:rsidR="00212A72" w:rsidRDefault="0082602A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353F" w14:textId="77777777" w:rsidR="00212A72" w:rsidRDefault="0082602A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84D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35D1"/>
    <w:multiLevelType w:val="hybridMultilevel"/>
    <w:tmpl w:val="DED41F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BF4"/>
    <w:multiLevelType w:val="hybridMultilevel"/>
    <w:tmpl w:val="A1001C3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725"/>
    <w:multiLevelType w:val="hybridMultilevel"/>
    <w:tmpl w:val="F8F2FC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85AD2"/>
    <w:multiLevelType w:val="hybridMultilevel"/>
    <w:tmpl w:val="076E66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03668"/>
    <w:rsid w:val="00012C31"/>
    <w:rsid w:val="00016CD8"/>
    <w:rsid w:val="00022C16"/>
    <w:rsid w:val="00027B45"/>
    <w:rsid w:val="00031BDE"/>
    <w:rsid w:val="00033F2A"/>
    <w:rsid w:val="00040C81"/>
    <w:rsid w:val="00042729"/>
    <w:rsid w:val="000472F8"/>
    <w:rsid w:val="00057094"/>
    <w:rsid w:val="00065010"/>
    <w:rsid w:val="000733C2"/>
    <w:rsid w:val="00090F7F"/>
    <w:rsid w:val="00094C16"/>
    <w:rsid w:val="000A5A5A"/>
    <w:rsid w:val="000B25FD"/>
    <w:rsid w:val="000C17E3"/>
    <w:rsid w:val="000C1BF4"/>
    <w:rsid w:val="000C288C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76D33"/>
    <w:rsid w:val="0018722C"/>
    <w:rsid w:val="00191DC7"/>
    <w:rsid w:val="001926E0"/>
    <w:rsid w:val="001935BA"/>
    <w:rsid w:val="001A7E2A"/>
    <w:rsid w:val="001B2278"/>
    <w:rsid w:val="001B339F"/>
    <w:rsid w:val="001B755B"/>
    <w:rsid w:val="001C4796"/>
    <w:rsid w:val="001C4D34"/>
    <w:rsid w:val="001C5C49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67CB2"/>
    <w:rsid w:val="00282A9F"/>
    <w:rsid w:val="00282E8C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49C9"/>
    <w:rsid w:val="002C6161"/>
    <w:rsid w:val="002D57E8"/>
    <w:rsid w:val="002E176A"/>
    <w:rsid w:val="002E4C9A"/>
    <w:rsid w:val="002E7A53"/>
    <w:rsid w:val="002F42D3"/>
    <w:rsid w:val="0030516E"/>
    <w:rsid w:val="00306E3C"/>
    <w:rsid w:val="00315258"/>
    <w:rsid w:val="00316ED9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3980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0BC7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C4FF9"/>
    <w:rsid w:val="004D06DE"/>
    <w:rsid w:val="004D4B85"/>
    <w:rsid w:val="004D6680"/>
    <w:rsid w:val="004E71A1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9725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6B25"/>
    <w:rsid w:val="0060780A"/>
    <w:rsid w:val="0060795C"/>
    <w:rsid w:val="006170A0"/>
    <w:rsid w:val="0062716C"/>
    <w:rsid w:val="006272C4"/>
    <w:rsid w:val="006300F5"/>
    <w:rsid w:val="00630948"/>
    <w:rsid w:val="00635514"/>
    <w:rsid w:val="00636842"/>
    <w:rsid w:val="00641064"/>
    <w:rsid w:val="006440AC"/>
    <w:rsid w:val="00654A23"/>
    <w:rsid w:val="00657AD3"/>
    <w:rsid w:val="00661D99"/>
    <w:rsid w:val="00663923"/>
    <w:rsid w:val="00670FC7"/>
    <w:rsid w:val="0068268E"/>
    <w:rsid w:val="006910C8"/>
    <w:rsid w:val="006952FE"/>
    <w:rsid w:val="006A06B2"/>
    <w:rsid w:val="006B089B"/>
    <w:rsid w:val="006B3757"/>
    <w:rsid w:val="006B3CF1"/>
    <w:rsid w:val="006D69A4"/>
    <w:rsid w:val="006E20A5"/>
    <w:rsid w:val="006E69D1"/>
    <w:rsid w:val="006E7DAD"/>
    <w:rsid w:val="006F3945"/>
    <w:rsid w:val="006F566A"/>
    <w:rsid w:val="006F65DC"/>
    <w:rsid w:val="00701BD4"/>
    <w:rsid w:val="00704358"/>
    <w:rsid w:val="00706703"/>
    <w:rsid w:val="0070744A"/>
    <w:rsid w:val="00724AE3"/>
    <w:rsid w:val="0074457D"/>
    <w:rsid w:val="0074794E"/>
    <w:rsid w:val="0075363F"/>
    <w:rsid w:val="00762405"/>
    <w:rsid w:val="007708B7"/>
    <w:rsid w:val="0077619F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153F"/>
    <w:rsid w:val="007E4515"/>
    <w:rsid w:val="00803734"/>
    <w:rsid w:val="00814839"/>
    <w:rsid w:val="00824647"/>
    <w:rsid w:val="0082602A"/>
    <w:rsid w:val="00826F43"/>
    <w:rsid w:val="00830BE4"/>
    <w:rsid w:val="008314A5"/>
    <w:rsid w:val="008434EA"/>
    <w:rsid w:val="008475B9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E1966"/>
    <w:rsid w:val="008E7BF3"/>
    <w:rsid w:val="008E7EE5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46A65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02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879B1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E5C0F"/>
    <w:rsid w:val="00BF4627"/>
    <w:rsid w:val="00C02A3D"/>
    <w:rsid w:val="00C04B37"/>
    <w:rsid w:val="00C06626"/>
    <w:rsid w:val="00C1202A"/>
    <w:rsid w:val="00C2462A"/>
    <w:rsid w:val="00C271F9"/>
    <w:rsid w:val="00C27AAD"/>
    <w:rsid w:val="00C4224F"/>
    <w:rsid w:val="00C42F3F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11E05"/>
    <w:rsid w:val="00D11E0A"/>
    <w:rsid w:val="00D31AFE"/>
    <w:rsid w:val="00D33ADD"/>
    <w:rsid w:val="00D434FD"/>
    <w:rsid w:val="00D62F0E"/>
    <w:rsid w:val="00D64172"/>
    <w:rsid w:val="00D749D5"/>
    <w:rsid w:val="00D77501"/>
    <w:rsid w:val="00D830E4"/>
    <w:rsid w:val="00D83BB5"/>
    <w:rsid w:val="00D90B4F"/>
    <w:rsid w:val="00D9236D"/>
    <w:rsid w:val="00D96224"/>
    <w:rsid w:val="00DA08F4"/>
    <w:rsid w:val="00DA535B"/>
    <w:rsid w:val="00DB2287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537CC"/>
    <w:rsid w:val="00E56CCE"/>
    <w:rsid w:val="00E65F09"/>
    <w:rsid w:val="00E701C0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D5835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767FA"/>
    <w:rsid w:val="00F9558A"/>
    <w:rsid w:val="00F97D1E"/>
    <w:rsid w:val="00FB4125"/>
    <w:rsid w:val="00FE0855"/>
    <w:rsid w:val="00FE3EFB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81</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86C7A-F275-4E59-8A98-A39288D8D7D7}"/>
</file>

<file path=customXml/itemProps2.xml><?xml version="1.0" encoding="utf-8"?>
<ds:datastoreItem xmlns:ds="http://schemas.openxmlformats.org/officeDocument/2006/customXml" ds:itemID="{9FADC0E3-B1A6-4F95-A631-9CB70C2A71F8}"/>
</file>

<file path=customXml/itemProps3.xml><?xml version="1.0" encoding="utf-8"?>
<ds:datastoreItem xmlns:ds="http://schemas.openxmlformats.org/officeDocument/2006/customXml" ds:itemID="{A3880CEB-E626-4F88-8566-F0003880B1E3}"/>
</file>

<file path=customXml/itemProps4.xml><?xml version="1.0" encoding="utf-8"?>
<ds:datastoreItem xmlns:ds="http://schemas.openxmlformats.org/officeDocument/2006/customXml" ds:itemID="{0AFD8E09-30FD-489A-B97E-B9D087774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4941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081 de 2016</dc:title>
  <dc:subject/>
  <dc:creator>famila</dc:creator>
  <cp:keywords/>
  <dc:description/>
  <cp:lastModifiedBy>Uriel Bedoya Correa</cp:lastModifiedBy>
  <cp:revision>6</cp:revision>
  <cp:lastPrinted>2015-12-10T13:38:00Z</cp:lastPrinted>
  <dcterms:created xsi:type="dcterms:W3CDTF">2016-09-14T20:23:00Z</dcterms:created>
  <dcterms:modified xsi:type="dcterms:W3CDTF">2016-09-15T21:40:00Z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